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IT-28: Quick Sketch and Write Template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Directions</w:t>
      </w:r>
      <w:r w:rsidDel="00000000" w:rsidR="00000000" w:rsidRPr="00000000">
        <w:rPr>
          <w:sz w:val="26"/>
          <w:szCs w:val="26"/>
          <w:rtl w:val="0"/>
        </w:rPr>
        <w:t xml:space="preserve">: Sketch a non-linguistic representation of your learning, and write a brief description.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Sketch </w:t>
            </w:r>
          </w:p>
        </w:tc>
      </w:tr>
      <w:tr>
        <w:trPr>
          <w:cantSplit w:val="1"/>
          <w:trHeight w:val="57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Write</w:t>
            </w:r>
          </w:p>
        </w:tc>
      </w:tr>
      <w:tr>
        <w:trPr>
          <w:cantSplit w:val="1"/>
          <w:trHeight w:val="41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